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jc w:val="both"/>
        <w:rPr>
          <w:sz w:val="28"/>
          <w:szCs w:val="28"/>
          <w:highlight w:val="yellow"/>
        </w:rPr>
      </w:pPr>
      <w:bookmarkStart w:colFirst="0" w:colLast="0" w:name="_y14xdozg134e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BUDGET JUSTIFICATION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u w:val="single"/>
          <w:rtl w:val="0"/>
        </w:rPr>
        <w:t xml:space="preserve">Travel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Domestic:</w:t>
      </w:r>
      <w:r w:rsidDel="00000000" w:rsidR="00000000" w:rsidRPr="00000000">
        <w:rPr>
          <w:rtl w:val="0"/>
        </w:rPr>
        <w:t xml:space="preserve"> One trip is budgeted per year for travel to San Francisco, CA (placeholder, at $/ticket for airfare) for one individual to attend the annual AGU conference to meet with collaborators and present research results. Per Diem (meals/incidentals/lodging) is $228/day for San Francisco (per diem rates available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https://uaf.edu/finserv/finance-accounting/travel/basics/#Per</w:t>
        </w:r>
      </w:hyperlink>
      <w:r w:rsidDel="00000000" w:rsidR="00000000" w:rsidRPr="00000000">
        <w:rPr>
          <w:rtl w:val="0"/>
        </w:rPr>
        <w:t xml:space="preserve">) . Car rental is budgeted at $100/day (daily rate including taxes and fees). Airport shuttle service is budgeted in San Francisco at $25/trip.  Ground transportation is budgeted at $100/traveler/trip for all travel locations. All airfare cost data is based on Internet research from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(list site used). All Per Diem is in accordance with GSA/JTR Regulations.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u w:val="single"/>
          <w:rtl w:val="0"/>
        </w:rPr>
        <w:t xml:space="preserve">Contractual Services and Other Direct Costs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Registration and other fees- describe the fee and list the amount. Provide a subtotal.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af.edu/finserv/finance-accounting/travel/basics/#Per" TargetMode="External"/><Relationship Id="rId7" Type="http://schemas.openxmlformats.org/officeDocument/2006/relationships/hyperlink" Target="http://www.kay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