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E0" w:rsidRPr="0004136A" w:rsidRDefault="006F5434" w:rsidP="006540E0">
      <w:pPr>
        <w:ind w:left="720" w:hanging="720"/>
        <w:jc w:val="center"/>
      </w:pPr>
      <w:r>
        <w:t>O</w:t>
      </w:r>
      <w:r w:rsidR="006540E0" w:rsidRPr="0004136A">
        <w:t>fficial Minutes</w:t>
      </w:r>
    </w:p>
    <w:p w:rsidR="006540E0" w:rsidRPr="004B4348" w:rsidRDefault="006540E0" w:rsidP="006540E0">
      <w:pPr>
        <w:ind w:left="720" w:hanging="720"/>
        <w:jc w:val="center"/>
        <w:rPr>
          <w:b/>
        </w:rPr>
      </w:pPr>
      <w:r w:rsidRPr="004B4348">
        <w:rPr>
          <w:b/>
        </w:rPr>
        <w:t>Board of Regents</w:t>
      </w:r>
    </w:p>
    <w:p w:rsidR="006540E0" w:rsidRPr="004B4348" w:rsidRDefault="0000593D" w:rsidP="006540E0">
      <w:pPr>
        <w:ind w:left="720" w:hanging="720"/>
        <w:jc w:val="center"/>
        <w:rPr>
          <w:b/>
        </w:rPr>
      </w:pPr>
      <w:r>
        <w:rPr>
          <w:b/>
        </w:rPr>
        <w:t>Emergency</w:t>
      </w:r>
      <w:r w:rsidR="006540E0">
        <w:rPr>
          <w:b/>
        </w:rPr>
        <w:t xml:space="preserve"> </w:t>
      </w:r>
      <w:r w:rsidR="006540E0" w:rsidRPr="004B4348">
        <w:rPr>
          <w:b/>
        </w:rPr>
        <w:t>Meeting of the Full Board</w:t>
      </w:r>
    </w:p>
    <w:p w:rsidR="006540E0" w:rsidRPr="004B4348" w:rsidRDefault="0000593D" w:rsidP="006540E0">
      <w:pPr>
        <w:ind w:left="720" w:hanging="720"/>
        <w:jc w:val="center"/>
      </w:pPr>
      <w:r>
        <w:t>February 5</w:t>
      </w:r>
      <w:r w:rsidR="006540E0">
        <w:t>, 2010</w:t>
      </w:r>
    </w:p>
    <w:p w:rsidR="006540E0" w:rsidRPr="004B4348" w:rsidRDefault="006540E0" w:rsidP="006540E0">
      <w:pPr>
        <w:ind w:left="720" w:hanging="720"/>
        <w:jc w:val="center"/>
      </w:pPr>
      <w:r>
        <w:t>AUDIOCONFERENCE</w:t>
      </w:r>
    </w:p>
    <w:p w:rsidR="006540E0" w:rsidRDefault="006540E0" w:rsidP="006540E0">
      <w:pPr>
        <w:jc w:val="both"/>
      </w:pPr>
    </w:p>
    <w:p w:rsidR="006540E0" w:rsidRPr="00E237D0" w:rsidRDefault="006540E0" w:rsidP="006540E0">
      <w:pPr>
        <w:tabs>
          <w:tab w:val="left" w:pos="0"/>
        </w:tabs>
        <w:jc w:val="both"/>
        <w:rPr>
          <w:b/>
          <w:szCs w:val="24"/>
          <w:u w:val="single"/>
        </w:rPr>
      </w:pPr>
      <w:r w:rsidRPr="00E237D0">
        <w:rPr>
          <w:b/>
          <w:szCs w:val="24"/>
          <w:u w:val="single"/>
        </w:rPr>
        <w:t>Regents Present:</w:t>
      </w:r>
    </w:p>
    <w:p w:rsidR="006540E0" w:rsidRDefault="006540E0" w:rsidP="006540E0">
      <w:pPr>
        <w:tabs>
          <w:tab w:val="left" w:pos="0"/>
        </w:tabs>
        <w:jc w:val="both"/>
        <w:rPr>
          <w:szCs w:val="24"/>
        </w:rPr>
      </w:pPr>
      <w:r>
        <w:rPr>
          <w:szCs w:val="24"/>
        </w:rPr>
        <w:t>Cynthia Henry</w:t>
      </w:r>
      <w:r w:rsidRPr="00E237D0">
        <w:rPr>
          <w:szCs w:val="24"/>
        </w:rPr>
        <w:t>, Chair</w:t>
      </w:r>
    </w:p>
    <w:p w:rsidR="0000593D" w:rsidRDefault="0000593D" w:rsidP="0000593D">
      <w:pPr>
        <w:tabs>
          <w:tab w:val="left" w:pos="0"/>
        </w:tabs>
        <w:jc w:val="both"/>
        <w:rPr>
          <w:szCs w:val="24"/>
        </w:rPr>
      </w:pPr>
      <w:r>
        <w:rPr>
          <w:szCs w:val="24"/>
        </w:rPr>
        <w:t>Fuller Cowell, Secretary</w:t>
      </w:r>
    </w:p>
    <w:p w:rsidR="0000593D" w:rsidRDefault="0000593D" w:rsidP="0000593D">
      <w:pPr>
        <w:tabs>
          <w:tab w:val="left" w:pos="0"/>
        </w:tabs>
        <w:jc w:val="both"/>
        <w:rPr>
          <w:szCs w:val="24"/>
        </w:rPr>
      </w:pPr>
      <w:r>
        <w:rPr>
          <w:szCs w:val="24"/>
        </w:rPr>
        <w:t>Carl Marrs, Treasurer</w:t>
      </w:r>
    </w:p>
    <w:p w:rsidR="0000593D" w:rsidRDefault="0000593D" w:rsidP="0000593D">
      <w:pPr>
        <w:tabs>
          <w:tab w:val="left" w:pos="0"/>
        </w:tabs>
        <w:jc w:val="both"/>
        <w:rPr>
          <w:szCs w:val="24"/>
        </w:rPr>
      </w:pPr>
      <w:r>
        <w:rPr>
          <w:szCs w:val="24"/>
        </w:rPr>
        <w:t>Erik Drygas</w:t>
      </w:r>
    </w:p>
    <w:p w:rsidR="006540E0" w:rsidRDefault="006540E0" w:rsidP="006540E0">
      <w:pPr>
        <w:tabs>
          <w:tab w:val="left" w:pos="0"/>
        </w:tabs>
        <w:jc w:val="both"/>
        <w:rPr>
          <w:szCs w:val="24"/>
        </w:rPr>
      </w:pPr>
      <w:r>
        <w:rPr>
          <w:szCs w:val="24"/>
        </w:rPr>
        <w:t>Kenneth Fisher</w:t>
      </w:r>
    </w:p>
    <w:p w:rsidR="006540E0" w:rsidRDefault="006540E0" w:rsidP="006540E0">
      <w:pPr>
        <w:tabs>
          <w:tab w:val="left" w:pos="0"/>
        </w:tabs>
        <w:jc w:val="both"/>
      </w:pPr>
      <w:r>
        <w:rPr>
          <w:szCs w:val="24"/>
        </w:rPr>
        <w:t>Mary K. Hughes</w:t>
      </w:r>
    </w:p>
    <w:p w:rsidR="006540E0" w:rsidRDefault="006540E0" w:rsidP="006540E0">
      <w:pPr>
        <w:tabs>
          <w:tab w:val="left" w:pos="0"/>
        </w:tabs>
        <w:jc w:val="both"/>
        <w:rPr>
          <w:szCs w:val="24"/>
        </w:rPr>
      </w:pPr>
      <w:r>
        <w:rPr>
          <w:szCs w:val="24"/>
        </w:rPr>
        <w:t>Robert Martin</w:t>
      </w:r>
    </w:p>
    <w:p w:rsidR="0000593D" w:rsidRPr="0000593D" w:rsidRDefault="0000593D" w:rsidP="006540E0">
      <w:pPr>
        <w:tabs>
          <w:tab w:val="left" w:pos="0"/>
        </w:tabs>
        <w:jc w:val="both"/>
        <w:rPr>
          <w:sz w:val="16"/>
          <w:szCs w:val="16"/>
        </w:rPr>
      </w:pPr>
    </w:p>
    <w:p w:rsidR="0000593D" w:rsidRDefault="0000593D" w:rsidP="0000593D">
      <w:pPr>
        <w:tabs>
          <w:tab w:val="left" w:pos="0"/>
        </w:tabs>
        <w:jc w:val="both"/>
        <w:rPr>
          <w:szCs w:val="24"/>
        </w:rPr>
      </w:pPr>
      <w:smartTag w:uri="urn:schemas-microsoft-com:office:smarttags" w:element="PersonName">
        <w:r w:rsidRPr="00E237D0">
          <w:rPr>
            <w:szCs w:val="24"/>
          </w:rPr>
          <w:t>Mark R. Hamilton</w:t>
        </w:r>
      </w:smartTag>
      <w:r w:rsidRPr="00E237D0">
        <w:rPr>
          <w:szCs w:val="24"/>
        </w:rPr>
        <w:t>, Chief Executive Officer and President, University of Alaska</w:t>
      </w:r>
    </w:p>
    <w:p w:rsidR="006540E0" w:rsidRDefault="006540E0" w:rsidP="006540E0">
      <w:pPr>
        <w:tabs>
          <w:tab w:val="left" w:pos="0"/>
        </w:tabs>
        <w:jc w:val="both"/>
        <w:rPr>
          <w:szCs w:val="24"/>
        </w:rPr>
      </w:pPr>
    </w:p>
    <w:p w:rsidR="006540E0" w:rsidRPr="006540E0" w:rsidRDefault="006540E0" w:rsidP="006540E0">
      <w:pPr>
        <w:tabs>
          <w:tab w:val="left" w:pos="0"/>
        </w:tabs>
        <w:jc w:val="both"/>
        <w:rPr>
          <w:b/>
          <w:szCs w:val="24"/>
          <w:u w:val="single"/>
        </w:rPr>
      </w:pPr>
      <w:r w:rsidRPr="006540E0">
        <w:rPr>
          <w:b/>
          <w:szCs w:val="24"/>
          <w:u w:val="single"/>
        </w:rPr>
        <w:t>Regents Absent:</w:t>
      </w:r>
    </w:p>
    <w:p w:rsidR="0000593D" w:rsidRPr="00E237D0" w:rsidRDefault="0000593D" w:rsidP="0000593D">
      <w:pPr>
        <w:tabs>
          <w:tab w:val="left" w:pos="0"/>
        </w:tabs>
        <w:jc w:val="both"/>
        <w:rPr>
          <w:szCs w:val="24"/>
        </w:rPr>
      </w:pPr>
      <w:r>
        <w:rPr>
          <w:szCs w:val="24"/>
        </w:rPr>
        <w:t>Timothy C. Brady, Vice Chair</w:t>
      </w:r>
    </w:p>
    <w:p w:rsidR="0000593D" w:rsidRDefault="0000593D" w:rsidP="0000593D">
      <w:pPr>
        <w:tabs>
          <w:tab w:val="left" w:pos="0"/>
        </w:tabs>
        <w:jc w:val="both"/>
        <w:rPr>
          <w:szCs w:val="24"/>
        </w:rPr>
      </w:pPr>
      <w:r>
        <w:rPr>
          <w:szCs w:val="24"/>
        </w:rPr>
        <w:t>Ashton Compton</w:t>
      </w:r>
    </w:p>
    <w:p w:rsidR="006540E0" w:rsidRDefault="006540E0" w:rsidP="006540E0">
      <w:pPr>
        <w:tabs>
          <w:tab w:val="left" w:pos="0"/>
        </w:tabs>
        <w:jc w:val="both"/>
        <w:rPr>
          <w:szCs w:val="24"/>
        </w:rPr>
      </w:pPr>
      <w:r>
        <w:rPr>
          <w:szCs w:val="24"/>
        </w:rPr>
        <w:t>Patricia Jacobson</w:t>
      </w:r>
    </w:p>
    <w:p w:rsidR="0000593D" w:rsidRDefault="0000593D" w:rsidP="0000593D">
      <w:pPr>
        <w:tabs>
          <w:tab w:val="left" w:pos="0"/>
        </w:tabs>
        <w:jc w:val="both"/>
      </w:pPr>
      <w:r>
        <w:rPr>
          <w:szCs w:val="24"/>
        </w:rPr>
        <w:t>Kirk Wickersham</w:t>
      </w:r>
    </w:p>
    <w:p w:rsidR="006540E0" w:rsidRDefault="006540E0" w:rsidP="006540E0">
      <w:pPr>
        <w:tabs>
          <w:tab w:val="left" w:pos="0"/>
        </w:tabs>
        <w:jc w:val="both"/>
        <w:rPr>
          <w:szCs w:val="24"/>
        </w:rPr>
      </w:pPr>
    </w:p>
    <w:p w:rsidR="006540E0" w:rsidRPr="006540E0" w:rsidRDefault="006540E0" w:rsidP="006540E0">
      <w:pPr>
        <w:tabs>
          <w:tab w:val="left" w:pos="0"/>
        </w:tabs>
        <w:jc w:val="both"/>
        <w:rPr>
          <w:b/>
          <w:szCs w:val="24"/>
          <w:u w:val="single"/>
        </w:rPr>
      </w:pPr>
      <w:r w:rsidRPr="006540E0">
        <w:rPr>
          <w:b/>
          <w:szCs w:val="24"/>
          <w:u w:val="single"/>
        </w:rPr>
        <w:t>Others Present:</w:t>
      </w:r>
    </w:p>
    <w:p w:rsidR="006540E0" w:rsidRDefault="0000593D" w:rsidP="006540E0">
      <w:pPr>
        <w:tabs>
          <w:tab w:val="left" w:pos="0"/>
        </w:tabs>
        <w:jc w:val="both"/>
        <w:rPr>
          <w:szCs w:val="24"/>
        </w:rPr>
      </w:pPr>
      <w:r>
        <w:rPr>
          <w:szCs w:val="24"/>
        </w:rPr>
        <w:t>Roger Brunner, General Counsel</w:t>
      </w:r>
    </w:p>
    <w:p w:rsidR="0000593D" w:rsidRDefault="0000593D" w:rsidP="006540E0">
      <w:pPr>
        <w:tabs>
          <w:tab w:val="left" w:pos="0"/>
        </w:tabs>
        <w:jc w:val="both"/>
        <w:rPr>
          <w:szCs w:val="24"/>
        </w:rPr>
      </w:pPr>
      <w:r>
        <w:rPr>
          <w:szCs w:val="24"/>
        </w:rPr>
        <w:t>Beth Behner, Chief Human Resources Officer</w:t>
      </w:r>
    </w:p>
    <w:p w:rsidR="0000593D" w:rsidRDefault="0000593D" w:rsidP="006540E0">
      <w:pPr>
        <w:tabs>
          <w:tab w:val="left" w:pos="0"/>
        </w:tabs>
        <w:jc w:val="both"/>
        <w:rPr>
          <w:szCs w:val="24"/>
        </w:rPr>
      </w:pPr>
      <w:r>
        <w:rPr>
          <w:szCs w:val="24"/>
        </w:rPr>
        <w:t>Michelle, Rizk, Associate Vice President, Budget</w:t>
      </w:r>
    </w:p>
    <w:p w:rsidR="0000593D" w:rsidRDefault="0000593D" w:rsidP="006540E0">
      <w:pPr>
        <w:tabs>
          <w:tab w:val="left" w:pos="0"/>
        </w:tabs>
        <w:jc w:val="both"/>
        <w:rPr>
          <w:szCs w:val="24"/>
        </w:rPr>
      </w:pPr>
      <w:r>
        <w:rPr>
          <w:szCs w:val="24"/>
        </w:rPr>
        <w:t>Kate Ripley, Director, Public Affairs</w:t>
      </w:r>
    </w:p>
    <w:p w:rsidR="0000593D" w:rsidRDefault="0000593D" w:rsidP="006540E0">
      <w:pPr>
        <w:tabs>
          <w:tab w:val="left" w:pos="0"/>
        </w:tabs>
        <w:jc w:val="both"/>
        <w:rPr>
          <w:szCs w:val="24"/>
        </w:rPr>
      </w:pPr>
      <w:r>
        <w:rPr>
          <w:szCs w:val="24"/>
        </w:rPr>
        <w:t>Jeannie D. Phillips, Executive Officer, Board of Regents</w:t>
      </w:r>
    </w:p>
    <w:p w:rsidR="006540E0" w:rsidRPr="00E237D0" w:rsidRDefault="006540E0" w:rsidP="006540E0">
      <w:pPr>
        <w:tabs>
          <w:tab w:val="left" w:pos="0"/>
        </w:tabs>
        <w:jc w:val="both"/>
        <w:rPr>
          <w:szCs w:val="24"/>
        </w:rPr>
      </w:pPr>
    </w:p>
    <w:p w:rsidR="006540E0" w:rsidRDefault="006540E0" w:rsidP="006540E0">
      <w:pPr>
        <w:tabs>
          <w:tab w:val="right" w:pos="8640"/>
        </w:tabs>
        <w:ind w:left="720" w:hanging="720"/>
        <w:jc w:val="both"/>
        <w:rPr>
          <w:b/>
          <w:u w:val="single"/>
        </w:rPr>
      </w:pPr>
      <w:r w:rsidRPr="004B4348">
        <w:rPr>
          <w:b/>
        </w:rPr>
        <w:t>I.</w:t>
      </w:r>
      <w:r w:rsidRPr="004B4348">
        <w:tab/>
      </w:r>
      <w:r w:rsidRPr="004B4348">
        <w:rPr>
          <w:b/>
          <w:u w:val="single"/>
        </w:rPr>
        <w:t>Call to Order</w:t>
      </w:r>
    </w:p>
    <w:p w:rsidR="006540E0" w:rsidRPr="0000593D" w:rsidRDefault="006540E0" w:rsidP="006540E0">
      <w:pPr>
        <w:tabs>
          <w:tab w:val="right" w:pos="8640"/>
        </w:tabs>
        <w:ind w:left="720" w:hanging="720"/>
        <w:jc w:val="both"/>
        <w:rPr>
          <w:sz w:val="16"/>
          <w:szCs w:val="16"/>
        </w:rPr>
      </w:pPr>
    </w:p>
    <w:p w:rsidR="006540E0" w:rsidRDefault="006540E0" w:rsidP="006540E0">
      <w:pPr>
        <w:tabs>
          <w:tab w:val="right" w:pos="8640"/>
        </w:tabs>
        <w:ind w:left="720" w:hanging="720"/>
        <w:jc w:val="both"/>
      </w:pPr>
      <w:r w:rsidRPr="00617A8E">
        <w:tab/>
        <w:t>Regent Henry</w:t>
      </w:r>
      <w:r w:rsidR="0000593D">
        <w:t xml:space="preserve"> called the meeting to order at 12:15 p</w:t>
      </w:r>
      <w:r>
        <w:t>.m.</w:t>
      </w:r>
    </w:p>
    <w:p w:rsidR="006540E0" w:rsidRPr="00617A8E" w:rsidRDefault="006540E0" w:rsidP="006540E0">
      <w:pPr>
        <w:tabs>
          <w:tab w:val="right" w:pos="8640"/>
        </w:tabs>
        <w:ind w:left="720" w:hanging="720"/>
        <w:jc w:val="both"/>
      </w:pPr>
    </w:p>
    <w:p w:rsidR="0000593D" w:rsidRPr="00467A05" w:rsidRDefault="0000593D" w:rsidP="0000593D">
      <w:pPr>
        <w:ind w:right="360"/>
        <w:jc w:val="both"/>
        <w:rPr>
          <w:b/>
        </w:rPr>
      </w:pPr>
      <w:r w:rsidRPr="00467A05">
        <w:rPr>
          <w:b/>
        </w:rPr>
        <w:t>II.</w:t>
      </w:r>
      <w:r w:rsidRPr="00467A05">
        <w:rPr>
          <w:b/>
        </w:rPr>
        <w:tab/>
      </w:r>
      <w:r w:rsidRPr="00467A05">
        <w:rPr>
          <w:b/>
          <w:u w:val="single"/>
        </w:rPr>
        <w:t>Adoption of Agenda</w:t>
      </w:r>
    </w:p>
    <w:p w:rsidR="0000593D" w:rsidRPr="00467A05" w:rsidRDefault="0000593D" w:rsidP="0000593D">
      <w:pPr>
        <w:ind w:right="360"/>
        <w:jc w:val="both"/>
        <w:rPr>
          <w:b/>
        </w:rPr>
      </w:pPr>
    </w:p>
    <w:p w:rsidR="0000593D" w:rsidRPr="00467A05" w:rsidRDefault="0000593D" w:rsidP="0000593D">
      <w:pPr>
        <w:ind w:right="360"/>
        <w:jc w:val="both"/>
        <w:rPr>
          <w:b/>
          <w:u w:val="single"/>
        </w:rPr>
      </w:pPr>
      <w:r w:rsidRPr="00467A05">
        <w:rPr>
          <w:b/>
        </w:rPr>
        <w:tab/>
      </w:r>
      <w:r w:rsidR="00944B73">
        <w:rPr>
          <w:b/>
          <w:u w:val="single"/>
        </w:rPr>
        <w:t>PASSED</w:t>
      </w:r>
    </w:p>
    <w:p w:rsidR="0000593D" w:rsidRPr="00467A05" w:rsidRDefault="0000593D" w:rsidP="0000593D">
      <w:pPr>
        <w:ind w:left="1800" w:hanging="1080"/>
        <w:jc w:val="both"/>
        <w:rPr>
          <w:b/>
        </w:rPr>
      </w:pPr>
      <w:r w:rsidRPr="00467A05">
        <w:rPr>
          <w:b/>
        </w:rPr>
        <w:t>"The Board of Regents adopts the agenda as presented.</w:t>
      </w:r>
    </w:p>
    <w:p w:rsidR="0000593D" w:rsidRPr="0000593D" w:rsidRDefault="0000593D" w:rsidP="0000593D">
      <w:pPr>
        <w:ind w:left="1800" w:hanging="1080"/>
        <w:jc w:val="both"/>
        <w:rPr>
          <w:b/>
          <w:sz w:val="16"/>
          <w:szCs w:val="16"/>
        </w:rPr>
      </w:pPr>
    </w:p>
    <w:p w:rsidR="0000593D" w:rsidRPr="00467A05" w:rsidRDefault="0000593D" w:rsidP="0000593D">
      <w:pPr>
        <w:ind w:left="1620" w:hanging="900"/>
        <w:jc w:val="both"/>
        <w:rPr>
          <w:b/>
        </w:rPr>
      </w:pPr>
      <w:r w:rsidRPr="00467A05">
        <w:rPr>
          <w:b/>
        </w:rPr>
        <w:t>I.</w:t>
      </w:r>
      <w:r w:rsidRPr="00467A05">
        <w:rPr>
          <w:b/>
        </w:rPr>
        <w:tab/>
        <w:t>Call to Order</w:t>
      </w:r>
    </w:p>
    <w:p w:rsidR="0000593D" w:rsidRPr="0000593D" w:rsidRDefault="0000593D" w:rsidP="0000593D">
      <w:pPr>
        <w:pStyle w:val="NoSpacing"/>
        <w:ind w:left="1620" w:hanging="900"/>
        <w:rPr>
          <w:b/>
          <w:sz w:val="24"/>
          <w:szCs w:val="24"/>
        </w:rPr>
      </w:pPr>
      <w:r w:rsidRPr="0000593D">
        <w:rPr>
          <w:b/>
          <w:sz w:val="24"/>
          <w:szCs w:val="24"/>
        </w:rPr>
        <w:t>II.</w:t>
      </w:r>
      <w:r w:rsidRPr="0000593D">
        <w:rPr>
          <w:b/>
          <w:sz w:val="24"/>
          <w:szCs w:val="24"/>
        </w:rPr>
        <w:tab/>
        <w:t>Adoption of Agenda</w:t>
      </w:r>
    </w:p>
    <w:p w:rsidR="0000593D" w:rsidRDefault="0000593D" w:rsidP="0000593D">
      <w:pPr>
        <w:tabs>
          <w:tab w:val="right" w:pos="8640"/>
        </w:tabs>
        <w:ind w:left="1620" w:hanging="900"/>
        <w:jc w:val="both"/>
        <w:rPr>
          <w:b/>
        </w:rPr>
      </w:pPr>
      <w:r w:rsidRPr="003B6CBA">
        <w:rPr>
          <w:b/>
        </w:rPr>
        <w:t>III.</w:t>
      </w:r>
      <w:r w:rsidRPr="00AA69E9">
        <w:tab/>
      </w:r>
      <w:r>
        <w:rPr>
          <w:b/>
        </w:rPr>
        <w:t>Executive Session regarding Collective Bargaining</w:t>
      </w:r>
    </w:p>
    <w:p w:rsidR="0000593D" w:rsidRPr="007F2891" w:rsidRDefault="0000593D" w:rsidP="0000593D">
      <w:pPr>
        <w:tabs>
          <w:tab w:val="right" w:pos="8640"/>
        </w:tabs>
        <w:ind w:left="1620" w:hanging="900"/>
        <w:jc w:val="both"/>
        <w:rPr>
          <w:b/>
        </w:rPr>
      </w:pPr>
      <w:r w:rsidRPr="007F2891">
        <w:rPr>
          <w:b/>
        </w:rPr>
        <w:t>IV.</w:t>
      </w:r>
      <w:r w:rsidRPr="007F2891">
        <w:rPr>
          <w:b/>
        </w:rPr>
        <w:tab/>
      </w:r>
      <w:r w:rsidRPr="007F2891">
        <w:rPr>
          <w:b/>
          <w:szCs w:val="24"/>
        </w:rPr>
        <w:t>Acceptance of Collective Bargaining Agreement between the University of Alaska and the University of Alaska Federation of Teachers (UAFT), American Federation of Teachers Local 2404</w:t>
      </w:r>
    </w:p>
    <w:p w:rsidR="0000593D" w:rsidRPr="007F2891" w:rsidRDefault="0000593D" w:rsidP="0000593D">
      <w:pPr>
        <w:tabs>
          <w:tab w:val="right" w:pos="8640"/>
        </w:tabs>
        <w:ind w:left="1620" w:hanging="900"/>
        <w:jc w:val="both"/>
      </w:pPr>
      <w:r w:rsidRPr="007F2891">
        <w:rPr>
          <w:b/>
        </w:rPr>
        <w:t>V.</w:t>
      </w:r>
      <w:r w:rsidRPr="007F2891">
        <w:rPr>
          <w:b/>
        </w:rPr>
        <w:tab/>
        <w:t>FY11 University of Alaska Federation of Teachers (UAFT) Budget Amendment</w:t>
      </w:r>
    </w:p>
    <w:p w:rsidR="0000593D" w:rsidRPr="0000593D" w:rsidRDefault="0000593D" w:rsidP="0000593D">
      <w:pPr>
        <w:ind w:left="1620" w:hanging="900"/>
        <w:rPr>
          <w:b/>
        </w:rPr>
      </w:pPr>
      <w:r w:rsidRPr="0000593D">
        <w:rPr>
          <w:b/>
        </w:rPr>
        <w:t>VI.</w:t>
      </w:r>
      <w:r w:rsidRPr="0000593D">
        <w:rPr>
          <w:b/>
        </w:rPr>
        <w:tab/>
        <w:t>Adjourn</w:t>
      </w:r>
    </w:p>
    <w:p w:rsidR="0000593D" w:rsidRPr="0000593D" w:rsidRDefault="0000593D" w:rsidP="0000593D">
      <w:pPr>
        <w:ind w:left="720"/>
        <w:jc w:val="both"/>
        <w:rPr>
          <w:bCs w:val="0"/>
          <w:sz w:val="16"/>
          <w:szCs w:val="16"/>
        </w:rPr>
      </w:pPr>
    </w:p>
    <w:p w:rsidR="0000593D" w:rsidRPr="00467A05" w:rsidRDefault="0000593D" w:rsidP="0000593D">
      <w:pPr>
        <w:tabs>
          <w:tab w:val="left" w:pos="720"/>
          <w:tab w:val="left" w:pos="1440"/>
          <w:tab w:val="left" w:pos="1800"/>
        </w:tabs>
        <w:jc w:val="both"/>
        <w:rPr>
          <w:b/>
        </w:rPr>
      </w:pPr>
      <w:r w:rsidRPr="00467A05">
        <w:rPr>
          <w:b/>
        </w:rPr>
        <w:tab/>
        <w:t xml:space="preserve">This motion is effective </w:t>
      </w:r>
      <w:r>
        <w:rPr>
          <w:b/>
        </w:rPr>
        <w:t>February 5, 2010</w:t>
      </w:r>
      <w:r w:rsidRPr="00467A05">
        <w:rPr>
          <w:b/>
        </w:rPr>
        <w:t>."</w:t>
      </w:r>
    </w:p>
    <w:p w:rsidR="0000593D" w:rsidRDefault="0000593D" w:rsidP="0000593D">
      <w:pPr>
        <w:ind w:left="720" w:hanging="720"/>
        <w:jc w:val="both"/>
        <w:rPr>
          <w:b/>
          <w:u w:val="single"/>
        </w:rPr>
      </w:pPr>
    </w:p>
    <w:p w:rsidR="0000593D" w:rsidRDefault="0000593D" w:rsidP="0000593D">
      <w:pPr>
        <w:ind w:left="720" w:hanging="720"/>
        <w:jc w:val="both"/>
        <w:rPr>
          <w:b/>
          <w:u w:val="single"/>
        </w:rPr>
      </w:pPr>
      <w:r w:rsidRPr="002C5A37">
        <w:rPr>
          <w:b/>
        </w:rPr>
        <w:lastRenderedPageBreak/>
        <w:t>III.</w:t>
      </w:r>
      <w:r w:rsidRPr="002C5A37">
        <w:rPr>
          <w:b/>
        </w:rPr>
        <w:tab/>
      </w:r>
      <w:r>
        <w:rPr>
          <w:b/>
          <w:u w:val="single"/>
        </w:rPr>
        <w:t>Executive Session regarding Collective Bargaining</w:t>
      </w:r>
    </w:p>
    <w:p w:rsidR="0000593D" w:rsidRDefault="0000593D" w:rsidP="0000593D">
      <w:pPr>
        <w:ind w:left="720" w:hanging="720"/>
        <w:jc w:val="both"/>
        <w:rPr>
          <w:b/>
          <w:u w:val="single"/>
        </w:rPr>
      </w:pPr>
    </w:p>
    <w:p w:rsidR="00944B73" w:rsidRPr="00AA69E9" w:rsidRDefault="00944B73" w:rsidP="00944B73">
      <w:pPr>
        <w:ind w:left="720"/>
        <w:jc w:val="both"/>
      </w:pPr>
      <w:r>
        <w:t xml:space="preserve">Regent Cowell moved, seconded by Regent Drygas, and passed with Regents Cowell, Drygas, Fisher, Hughes, Marrs, and Henry voting in </w:t>
      </w:r>
      <w:proofErr w:type="gramStart"/>
      <w:r>
        <w:t>favor</w:t>
      </w:r>
      <w:proofErr w:type="gramEnd"/>
      <w:r>
        <w:t xml:space="preserve"> that:</w:t>
      </w:r>
    </w:p>
    <w:p w:rsidR="00944B73" w:rsidRPr="00AA69E9" w:rsidRDefault="00944B73" w:rsidP="00944B73">
      <w:pPr>
        <w:ind w:left="720"/>
      </w:pPr>
    </w:p>
    <w:p w:rsidR="0000593D" w:rsidRPr="0000593D" w:rsidRDefault="00944B73" w:rsidP="0000593D">
      <w:pPr>
        <w:ind w:firstLine="720"/>
        <w:rPr>
          <w:b/>
          <w:u w:val="single"/>
        </w:rPr>
      </w:pPr>
      <w:r>
        <w:rPr>
          <w:b/>
          <w:u w:val="single"/>
        </w:rPr>
        <w:t>PASSED</w:t>
      </w:r>
    </w:p>
    <w:p w:rsidR="0000593D" w:rsidRPr="002C5A37" w:rsidRDefault="0000593D" w:rsidP="0000593D">
      <w:pPr>
        <w:ind w:left="720"/>
        <w:jc w:val="both"/>
        <w:rPr>
          <w:b/>
          <w:iCs/>
        </w:rPr>
      </w:pPr>
      <w:r w:rsidRPr="004B4348">
        <w:rPr>
          <w:b/>
        </w:rPr>
        <w:t xml:space="preserve">"The Board of Regents goes into executive session at </w:t>
      </w:r>
      <w:r>
        <w:rPr>
          <w:b/>
        </w:rPr>
        <w:t>12:15 p.m.</w:t>
      </w:r>
      <w:r w:rsidRPr="004B4348">
        <w:rPr>
          <w:b/>
        </w:rPr>
        <w:t xml:space="preserve"> Alaska Time in accordance with the provisions of AS 44.62.310 to discuss matters the immediate knowledge of which would have an adverse effect on the finances of the university related to</w:t>
      </w:r>
      <w:r>
        <w:rPr>
          <w:b/>
        </w:rPr>
        <w:t xml:space="preserve"> collective bargaining.</w:t>
      </w:r>
      <w:r>
        <w:rPr>
          <w:b/>
          <w:iCs/>
        </w:rPr>
        <w:t xml:space="preserve">  </w:t>
      </w:r>
      <w:r w:rsidRPr="004B4348">
        <w:rPr>
          <w:b/>
        </w:rPr>
        <w:t>The session will include members of the Board of Regents, President Hamilton, General Counsel Brunner, and such other university staff members as the president may designate a</w:t>
      </w:r>
      <w:r>
        <w:rPr>
          <w:b/>
        </w:rPr>
        <w:t>nd will last approximately 15 minutes</w:t>
      </w:r>
      <w:r w:rsidRPr="004B4348">
        <w:rPr>
          <w:b/>
        </w:rPr>
        <w:t xml:space="preserve">.  </w:t>
      </w:r>
      <w:r>
        <w:rPr>
          <w:b/>
        </w:rPr>
        <w:t>This motion is effective February 5, 2010.”</w:t>
      </w:r>
    </w:p>
    <w:p w:rsidR="0000593D" w:rsidRPr="004B4348" w:rsidRDefault="0000593D" w:rsidP="0000593D">
      <w:pPr>
        <w:ind w:left="720"/>
        <w:jc w:val="both"/>
        <w:rPr>
          <w:i/>
          <w:sz w:val="22"/>
          <w:szCs w:val="22"/>
        </w:rPr>
      </w:pPr>
    </w:p>
    <w:p w:rsidR="0000593D" w:rsidRDefault="0000593D" w:rsidP="0000593D">
      <w:pPr>
        <w:ind w:left="720"/>
        <w:jc w:val="both"/>
        <w:rPr>
          <w:sz w:val="22"/>
          <w:szCs w:val="22"/>
        </w:rPr>
      </w:pPr>
      <w:r w:rsidRPr="004B4348">
        <w:rPr>
          <w:sz w:val="22"/>
          <w:szCs w:val="22"/>
        </w:rPr>
        <w:t>The Board of Regents conclud</w:t>
      </w:r>
      <w:r w:rsidR="0010027F">
        <w:rPr>
          <w:sz w:val="22"/>
          <w:szCs w:val="22"/>
        </w:rPr>
        <w:t>ed an executive session at 12:33</w:t>
      </w:r>
      <w:r>
        <w:rPr>
          <w:sz w:val="22"/>
          <w:szCs w:val="22"/>
        </w:rPr>
        <w:t xml:space="preserve"> p.m.</w:t>
      </w:r>
      <w:r w:rsidRPr="004B4348">
        <w:rPr>
          <w:sz w:val="22"/>
          <w:szCs w:val="22"/>
        </w:rPr>
        <w:t xml:space="preserve"> Alaska Time in accordance with AS 44.62.310 discussing matters the immediate knowledge of which would have an adverse effect on the finances of the university</w:t>
      </w:r>
      <w:r>
        <w:rPr>
          <w:sz w:val="22"/>
          <w:szCs w:val="22"/>
        </w:rPr>
        <w:t xml:space="preserve">.  </w:t>
      </w:r>
      <w:r w:rsidRPr="004B4348">
        <w:rPr>
          <w:sz w:val="22"/>
          <w:szCs w:val="22"/>
        </w:rPr>
        <w:t>The session included members of the Board of Regents, President Hamilton, General Counsel Brunner, and other university staff members designated by the president and las</w:t>
      </w:r>
      <w:r>
        <w:rPr>
          <w:sz w:val="22"/>
          <w:szCs w:val="22"/>
        </w:rPr>
        <w:t>ted approximately 20 minutes</w:t>
      </w:r>
      <w:r w:rsidRPr="004B4348">
        <w:rPr>
          <w:sz w:val="22"/>
          <w:szCs w:val="22"/>
        </w:rPr>
        <w:t>.</w:t>
      </w:r>
    </w:p>
    <w:p w:rsidR="0010027F" w:rsidRPr="004B4348" w:rsidRDefault="0010027F" w:rsidP="0000593D">
      <w:pPr>
        <w:ind w:left="720"/>
        <w:jc w:val="both"/>
        <w:rPr>
          <w:sz w:val="22"/>
          <w:szCs w:val="22"/>
        </w:rPr>
      </w:pPr>
    </w:p>
    <w:p w:rsidR="0000593D" w:rsidRPr="002C5A37" w:rsidRDefault="0000593D" w:rsidP="000059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hanging="720"/>
        <w:jc w:val="both"/>
        <w:rPr>
          <w:b/>
        </w:rPr>
      </w:pPr>
      <w:r w:rsidRPr="002C5A37">
        <w:rPr>
          <w:rFonts w:ascii="Times New Roman" w:hAnsi="Times New Roman" w:cs="Times New Roman"/>
          <w:b/>
          <w:sz w:val="24"/>
          <w:szCs w:val="24"/>
        </w:rPr>
        <w:t>IV.</w:t>
      </w:r>
      <w:r w:rsidRPr="002C5A37">
        <w:rPr>
          <w:rFonts w:ascii="Times New Roman" w:hAnsi="Times New Roman" w:cs="Times New Roman"/>
          <w:b/>
          <w:sz w:val="24"/>
          <w:szCs w:val="24"/>
        </w:rPr>
        <w:tab/>
      </w:r>
      <w:r w:rsidRPr="002C5A37">
        <w:rPr>
          <w:rFonts w:ascii="Times New Roman" w:hAnsi="Times New Roman" w:cs="Times New Roman"/>
          <w:b/>
          <w:sz w:val="24"/>
          <w:szCs w:val="24"/>
          <w:u w:val="single"/>
        </w:rPr>
        <w:t>Acceptance of Collective Bargaining Agreement between the University of Alaska and the University of Alaska Federation of Teachers (UAFT), American Federation of Teachers Local 2404</w:t>
      </w:r>
    </w:p>
    <w:p w:rsidR="0000593D" w:rsidRDefault="0000593D" w:rsidP="0000593D">
      <w:pPr>
        <w:ind w:left="1440"/>
      </w:pPr>
    </w:p>
    <w:p w:rsidR="0000593D" w:rsidRPr="00AA69E9" w:rsidRDefault="0010027F" w:rsidP="0010027F">
      <w:pPr>
        <w:ind w:left="720"/>
        <w:jc w:val="both"/>
      </w:pPr>
      <w:r>
        <w:t xml:space="preserve">Regent Martin moved, seconded by Regent Cowell, and passed with Regents Cowell, Drygas, Fisher, Hughes, Marrs, Martin, and Henry voting in </w:t>
      </w:r>
      <w:proofErr w:type="gramStart"/>
      <w:r>
        <w:t>favor</w:t>
      </w:r>
      <w:proofErr w:type="gramEnd"/>
      <w:r>
        <w:t xml:space="preserve"> that:</w:t>
      </w:r>
    </w:p>
    <w:p w:rsidR="0000593D" w:rsidRPr="00AA69E9" w:rsidRDefault="0000593D" w:rsidP="0000593D">
      <w:pPr>
        <w:ind w:left="720"/>
      </w:pPr>
    </w:p>
    <w:p w:rsidR="0000593D" w:rsidRPr="00991877" w:rsidRDefault="0010027F" w:rsidP="0000593D">
      <w:pPr>
        <w:ind w:left="720"/>
        <w:jc w:val="both"/>
        <w:rPr>
          <w:b/>
          <w:u w:val="single"/>
        </w:rPr>
      </w:pPr>
      <w:r>
        <w:rPr>
          <w:b/>
          <w:u w:val="single"/>
        </w:rPr>
        <w:t>PASSED</w:t>
      </w:r>
    </w:p>
    <w:p w:rsidR="0000593D" w:rsidRPr="00AA69E9" w:rsidRDefault="0000593D" w:rsidP="0000593D">
      <w:pPr>
        <w:ind w:left="720"/>
        <w:jc w:val="both"/>
        <w:rPr>
          <w:b/>
        </w:rPr>
      </w:pPr>
      <w:r w:rsidRPr="00AA69E9">
        <w:rPr>
          <w:b/>
        </w:rPr>
        <w:t>"The Board of Regents accept</w:t>
      </w:r>
      <w:r>
        <w:rPr>
          <w:b/>
        </w:rPr>
        <w:t>s</w:t>
      </w:r>
      <w:r w:rsidRPr="00AA69E9">
        <w:rPr>
          <w:b/>
        </w:rPr>
        <w:t xml:space="preserve"> the </w:t>
      </w:r>
      <w:r>
        <w:rPr>
          <w:b/>
        </w:rPr>
        <w:t xml:space="preserve">collective </w:t>
      </w:r>
      <w:r w:rsidRPr="00AA69E9">
        <w:rPr>
          <w:b/>
        </w:rPr>
        <w:t xml:space="preserve">bargaining </w:t>
      </w:r>
      <w:r>
        <w:rPr>
          <w:b/>
        </w:rPr>
        <w:t>agreement</w:t>
      </w:r>
      <w:r w:rsidRPr="00AA69E9">
        <w:rPr>
          <w:b/>
        </w:rPr>
        <w:t xml:space="preserve"> between the University of Alaska and U</w:t>
      </w:r>
      <w:r>
        <w:rPr>
          <w:b/>
        </w:rPr>
        <w:t>niversity of Alaska Federation of Teachers</w:t>
      </w:r>
      <w:r w:rsidRPr="00AA69E9">
        <w:rPr>
          <w:b/>
        </w:rPr>
        <w:t xml:space="preserve"> (UA</w:t>
      </w:r>
      <w:r>
        <w:rPr>
          <w:b/>
        </w:rPr>
        <w:t>FT</w:t>
      </w:r>
      <w:r w:rsidRPr="00AA69E9">
        <w:rPr>
          <w:b/>
        </w:rPr>
        <w:t>) for the term of J</w:t>
      </w:r>
      <w:r>
        <w:rPr>
          <w:b/>
        </w:rPr>
        <w:t>uly</w:t>
      </w:r>
      <w:r w:rsidRPr="00AA69E9">
        <w:rPr>
          <w:b/>
        </w:rPr>
        <w:t xml:space="preserve"> 1, 20</w:t>
      </w:r>
      <w:r>
        <w:rPr>
          <w:b/>
        </w:rPr>
        <w:t>10</w:t>
      </w:r>
      <w:r w:rsidRPr="00AA69E9">
        <w:rPr>
          <w:b/>
        </w:rPr>
        <w:t xml:space="preserve"> through December 31, 2010.  This motion is effective </w:t>
      </w:r>
      <w:r>
        <w:rPr>
          <w:b/>
        </w:rPr>
        <w:t>February 5</w:t>
      </w:r>
      <w:r w:rsidRPr="00AA69E9">
        <w:rPr>
          <w:b/>
        </w:rPr>
        <w:t>, 20</w:t>
      </w:r>
      <w:r>
        <w:rPr>
          <w:b/>
        </w:rPr>
        <w:t>10</w:t>
      </w:r>
      <w:r w:rsidRPr="00AA69E9">
        <w:rPr>
          <w:b/>
        </w:rPr>
        <w:t>."</w:t>
      </w:r>
    </w:p>
    <w:p w:rsidR="0000593D" w:rsidRPr="00AA69E9" w:rsidRDefault="0000593D" w:rsidP="0000593D">
      <w:pPr>
        <w:ind w:left="720"/>
      </w:pPr>
    </w:p>
    <w:p w:rsidR="0000593D" w:rsidRDefault="0000593D" w:rsidP="0000593D">
      <w:pPr>
        <w:ind w:left="720"/>
        <w:jc w:val="both"/>
      </w:pPr>
      <w:r>
        <w:t>POLICY/STATUTORY CITATION</w:t>
      </w:r>
    </w:p>
    <w:p w:rsidR="0000593D" w:rsidRPr="00AA69E9" w:rsidRDefault="0000593D" w:rsidP="0000593D">
      <w:pPr>
        <w:ind w:left="720"/>
        <w:jc w:val="both"/>
      </w:pPr>
      <w:r w:rsidRPr="00AA69E9">
        <w:t>Board of Regents' Policy 04.11.02</w:t>
      </w:r>
      <w:r>
        <w:t>.B</w:t>
      </w:r>
      <w:r w:rsidRPr="00AA69E9">
        <w:t xml:space="preserve"> – Exclusions and Agreements, states:</w:t>
      </w:r>
    </w:p>
    <w:p w:rsidR="0000593D" w:rsidRPr="00AA69E9" w:rsidRDefault="0000593D" w:rsidP="0000593D">
      <w:pPr>
        <w:ind w:left="1440"/>
        <w:jc w:val="both"/>
      </w:pPr>
      <w:r w:rsidRPr="00AA69E9">
        <w:t xml:space="preserve">No collective bargaining agreement shall be binding upon the </w:t>
      </w:r>
      <w:r>
        <w:t>b</w:t>
      </w:r>
      <w:r w:rsidRPr="00AA69E9">
        <w:t>oard</w:t>
      </w:r>
      <w:r>
        <w:t xml:space="preserve"> wi</w:t>
      </w:r>
      <w:r w:rsidRPr="00AA69E9">
        <w:t xml:space="preserve">thout prior approval of the entire agreement by the </w:t>
      </w:r>
      <w:r>
        <w:t>b</w:t>
      </w:r>
      <w:r w:rsidRPr="00AA69E9">
        <w:t>oard.</w:t>
      </w:r>
    </w:p>
    <w:p w:rsidR="0000593D" w:rsidRPr="00AA69E9" w:rsidRDefault="0000593D" w:rsidP="0000593D">
      <w:pPr>
        <w:ind w:left="1440"/>
        <w:jc w:val="both"/>
      </w:pPr>
    </w:p>
    <w:p w:rsidR="0000593D" w:rsidRPr="00AA69E9" w:rsidRDefault="0000593D" w:rsidP="0000593D">
      <w:pPr>
        <w:ind w:left="720"/>
        <w:jc w:val="both"/>
      </w:pPr>
      <w:r w:rsidRPr="00AA69E9">
        <w:t>Alaska Statute 14.40.170(a</w:t>
      </w:r>
      <w:proofErr w:type="gramStart"/>
      <w:r w:rsidRPr="00AA69E9">
        <w:t>)(</w:t>
      </w:r>
      <w:proofErr w:type="gramEnd"/>
      <w:r w:rsidRPr="00AA69E9">
        <w:t>2) provides:</w:t>
      </w:r>
    </w:p>
    <w:p w:rsidR="0000593D" w:rsidRPr="00AA69E9" w:rsidRDefault="0000593D" w:rsidP="0000593D">
      <w:pPr>
        <w:ind w:left="1440"/>
        <w:jc w:val="both"/>
      </w:pPr>
      <w:r w:rsidRPr="00AA69E9">
        <w:t>The Board of Regents shall . . . fix the compensation of the president of the university, all heads of departments, professors, teachers, instructors, and other officers; . . .</w:t>
      </w:r>
    </w:p>
    <w:p w:rsidR="00944B73" w:rsidRDefault="00944B73">
      <w:pPr>
        <w:spacing w:after="200" w:line="252" w:lineRule="auto"/>
      </w:pPr>
      <w:r>
        <w:br w:type="page"/>
      </w:r>
    </w:p>
    <w:p w:rsidR="0000593D" w:rsidRPr="00AA69E9" w:rsidRDefault="0000593D" w:rsidP="0000593D">
      <w:pPr>
        <w:ind w:left="1440"/>
        <w:jc w:val="both"/>
      </w:pPr>
    </w:p>
    <w:p w:rsidR="0000593D" w:rsidRPr="00AA69E9" w:rsidRDefault="0000593D" w:rsidP="0000593D">
      <w:pPr>
        <w:ind w:left="720"/>
        <w:jc w:val="both"/>
      </w:pPr>
      <w:r w:rsidRPr="00AA69E9">
        <w:t>Alaska Statute 14.40.170(b</w:t>
      </w:r>
      <w:proofErr w:type="gramStart"/>
      <w:r w:rsidRPr="00AA69E9">
        <w:t>)(</w:t>
      </w:r>
      <w:proofErr w:type="gramEnd"/>
      <w:r w:rsidRPr="00AA69E9">
        <w:t>1) provides:</w:t>
      </w:r>
    </w:p>
    <w:p w:rsidR="0000593D" w:rsidRPr="00AA69E9" w:rsidRDefault="0000593D" w:rsidP="0000593D">
      <w:pPr>
        <w:ind w:left="1440"/>
        <w:jc w:val="both"/>
      </w:pPr>
      <w:r w:rsidRPr="00AA69E9">
        <w:t>The Board of Regents may . . . adopt reasonable rules, orders, and plans with reasonable penalties for the good government of the university and for the regulation of the Board of Regents.</w:t>
      </w:r>
    </w:p>
    <w:p w:rsidR="0000593D" w:rsidRPr="00AA69E9" w:rsidRDefault="0000593D" w:rsidP="0000593D">
      <w:pPr>
        <w:ind w:left="1440"/>
        <w:jc w:val="both"/>
      </w:pPr>
    </w:p>
    <w:p w:rsidR="0000593D" w:rsidRPr="00AA69E9" w:rsidRDefault="0000593D" w:rsidP="0000593D">
      <w:pPr>
        <w:ind w:left="720"/>
        <w:jc w:val="both"/>
      </w:pPr>
      <w:r w:rsidRPr="00AA69E9">
        <w:t>The Alaska Supreme Court has stated:</w:t>
      </w:r>
    </w:p>
    <w:p w:rsidR="0000593D" w:rsidRPr="00AA69E9" w:rsidRDefault="0000593D" w:rsidP="0000593D">
      <w:pPr>
        <w:ind w:left="1440"/>
        <w:jc w:val="both"/>
      </w:pPr>
      <w:r w:rsidRPr="00AA69E9">
        <w:t>Through legislative enactments, the University enjoys a considerable degree of statutory independence.  Not only does the board of regents have the constitutional authority to appoint the president of the University, formulate policy and act as the governing body of the institution, but the legislature has specifically empowered it to fix the president's compensation and the compensation of all teachers, professors, instructors and other officers . . .</w:t>
      </w:r>
    </w:p>
    <w:p w:rsidR="0000593D" w:rsidRPr="00AA69E9" w:rsidRDefault="0000593D" w:rsidP="0000593D">
      <w:pPr>
        <w:ind w:left="1440"/>
      </w:pPr>
    </w:p>
    <w:p w:rsidR="0000593D" w:rsidRPr="00AA69E9" w:rsidRDefault="0000593D" w:rsidP="0000593D">
      <w:pPr>
        <w:ind w:left="720"/>
      </w:pPr>
      <w:r>
        <w:t>RECOMMENDATION</w:t>
      </w:r>
    </w:p>
    <w:p w:rsidR="0000593D" w:rsidRPr="00AA69E9" w:rsidRDefault="0000593D" w:rsidP="0000593D">
      <w:pPr>
        <w:ind w:left="720"/>
        <w:jc w:val="both"/>
        <w:rPr>
          <w:i/>
          <w:iCs/>
        </w:rPr>
      </w:pPr>
      <w:r w:rsidRPr="00AA69E9">
        <w:t xml:space="preserve">Pursuant to this policy and legal authority, the university administration has tentatively agreed upon a </w:t>
      </w:r>
      <w:r>
        <w:t xml:space="preserve">successor </w:t>
      </w:r>
      <w:r w:rsidRPr="00AA69E9">
        <w:t>contract with the U</w:t>
      </w:r>
      <w:r>
        <w:t>niversity of Alaska Federation of Teachers</w:t>
      </w:r>
      <w:r w:rsidRPr="00AA69E9">
        <w:t xml:space="preserve"> union.  </w:t>
      </w:r>
      <w:r>
        <w:t>T</w:t>
      </w:r>
      <w:r w:rsidRPr="00AA69E9">
        <w:t xml:space="preserve">he members of the union </w:t>
      </w:r>
      <w:r>
        <w:t xml:space="preserve">have already </w:t>
      </w:r>
      <w:r w:rsidRPr="00AA69E9">
        <w:t>ratif</w:t>
      </w:r>
      <w:r>
        <w:t>ied</w:t>
      </w:r>
      <w:r w:rsidRPr="00AA69E9">
        <w:t xml:space="preserve"> this contract</w:t>
      </w:r>
      <w:r>
        <w:t>.  Chief Human Resources Officer Behner</w:t>
      </w:r>
      <w:r w:rsidR="0010027F">
        <w:t xml:space="preserve"> s</w:t>
      </w:r>
      <w:r w:rsidRPr="00AA69E9">
        <w:t>ummarize</w:t>
      </w:r>
      <w:r w:rsidR="0010027F">
        <w:t>d</w:t>
      </w:r>
      <w:r w:rsidRPr="00AA69E9">
        <w:t xml:space="preserve"> the agreement.</w:t>
      </w:r>
    </w:p>
    <w:p w:rsidR="0000593D" w:rsidRPr="00AA69E9" w:rsidRDefault="0000593D" w:rsidP="0000593D">
      <w:pPr>
        <w:ind w:left="720"/>
        <w:jc w:val="both"/>
      </w:pPr>
    </w:p>
    <w:p w:rsidR="0000593D" w:rsidRDefault="0000593D" w:rsidP="0000593D">
      <w:pPr>
        <w:ind w:left="720"/>
        <w:jc w:val="both"/>
      </w:pPr>
      <w:r w:rsidRPr="00AA69E9">
        <w:t>Pursuant to AS 23.40.215, the monetary terms of this collective bargaining agreement are subject to initial approval/disapproval and annual funding by the Alaska Legislature.</w:t>
      </w:r>
    </w:p>
    <w:p w:rsidR="0010027F" w:rsidRDefault="0010027F" w:rsidP="0000593D">
      <w:pPr>
        <w:ind w:left="720"/>
        <w:jc w:val="both"/>
      </w:pPr>
    </w:p>
    <w:p w:rsidR="0000593D" w:rsidRPr="007F2891" w:rsidRDefault="0000593D" w:rsidP="0000593D">
      <w:pPr>
        <w:ind w:left="720" w:hanging="720"/>
        <w:rPr>
          <w:b/>
        </w:rPr>
      </w:pPr>
      <w:r w:rsidRPr="007F2891">
        <w:rPr>
          <w:b/>
        </w:rPr>
        <w:t>V.</w:t>
      </w:r>
      <w:r w:rsidRPr="007F2891">
        <w:rPr>
          <w:b/>
        </w:rPr>
        <w:tab/>
      </w:r>
      <w:r w:rsidRPr="007F2891">
        <w:rPr>
          <w:b/>
          <w:u w:val="single"/>
        </w:rPr>
        <w:t>FY11 University of Alaska Federation of Teachers (UAFT) Budget Amendment</w:t>
      </w:r>
    </w:p>
    <w:p w:rsidR="0000593D" w:rsidRPr="007F2891" w:rsidRDefault="0000593D" w:rsidP="0000593D">
      <w:pPr>
        <w:ind w:left="720" w:hanging="720"/>
        <w:jc w:val="both"/>
      </w:pPr>
    </w:p>
    <w:p w:rsidR="0010027F" w:rsidRPr="00AA69E9" w:rsidRDefault="0010027F" w:rsidP="0010027F">
      <w:pPr>
        <w:ind w:left="720"/>
        <w:jc w:val="both"/>
      </w:pPr>
      <w:r>
        <w:t xml:space="preserve">Regent Martin moved, seconded by Regent Drygas, and passed with Regents Cowell, Drygas, Fisher, Hughes, Marrs, Martin, and Henry voting in </w:t>
      </w:r>
      <w:proofErr w:type="gramStart"/>
      <w:r>
        <w:t>favor</w:t>
      </w:r>
      <w:proofErr w:type="gramEnd"/>
      <w:r>
        <w:t xml:space="preserve"> that:</w:t>
      </w:r>
    </w:p>
    <w:p w:rsidR="0000593D" w:rsidRPr="007F2891" w:rsidRDefault="0000593D" w:rsidP="0000593D">
      <w:pPr>
        <w:ind w:left="720" w:hanging="720"/>
        <w:jc w:val="both"/>
      </w:pPr>
    </w:p>
    <w:p w:rsidR="0000593D" w:rsidRPr="007F2891" w:rsidRDefault="0010027F" w:rsidP="0000593D">
      <w:pPr>
        <w:ind w:left="720"/>
        <w:jc w:val="both"/>
        <w:rPr>
          <w:b/>
          <w:bCs w:val="0"/>
          <w:u w:val="single"/>
        </w:rPr>
      </w:pPr>
      <w:r>
        <w:rPr>
          <w:b/>
          <w:bCs w:val="0"/>
          <w:u w:val="single"/>
        </w:rPr>
        <w:t>PASSED</w:t>
      </w:r>
    </w:p>
    <w:p w:rsidR="0000593D" w:rsidRPr="007F2891" w:rsidRDefault="0000593D" w:rsidP="0000593D">
      <w:pPr>
        <w:ind w:left="720"/>
        <w:jc w:val="both"/>
        <w:rPr>
          <w:b/>
        </w:rPr>
      </w:pPr>
      <w:r w:rsidRPr="007F2891">
        <w:rPr>
          <w:b/>
        </w:rPr>
        <w:t>“The Board of Regents approves the revised FY2011 operating budget request to include addi</w:t>
      </w:r>
      <w:r>
        <w:rPr>
          <w:b/>
        </w:rPr>
        <w:t>tional general fund in the amount of $1,540,</w:t>
      </w:r>
      <w:r w:rsidRPr="007F2891">
        <w:rPr>
          <w:b/>
        </w:rPr>
        <w:t>4</w:t>
      </w:r>
      <w:r>
        <w:rPr>
          <w:b/>
        </w:rPr>
        <w:t>00</w:t>
      </w:r>
      <w:r w:rsidRPr="007F2891">
        <w:rPr>
          <w:b/>
        </w:rPr>
        <w:t xml:space="preserve"> </w:t>
      </w:r>
      <w:r>
        <w:rPr>
          <w:b/>
        </w:rPr>
        <w:t>and university receipt in the amount of $537,500</w:t>
      </w:r>
      <w:r w:rsidRPr="007F2891">
        <w:rPr>
          <w:b/>
        </w:rPr>
        <w:t>. This motion is effective February 5, 2010.”</w:t>
      </w:r>
    </w:p>
    <w:p w:rsidR="0000593D" w:rsidRDefault="0000593D" w:rsidP="0000593D">
      <w:pPr>
        <w:ind w:left="720"/>
        <w:jc w:val="both"/>
      </w:pPr>
    </w:p>
    <w:p w:rsidR="0000593D" w:rsidRDefault="0000593D" w:rsidP="0000593D">
      <w:pPr>
        <w:ind w:left="720"/>
        <w:jc w:val="both"/>
      </w:pPr>
      <w:r>
        <w:t xml:space="preserve">The University of Alaska is requesting an amendment of $2,077,900 ($1,540,400 general funds and $537,500 university receipts) to cover the FY11compensation increases for the University </w:t>
      </w:r>
      <w:proofErr w:type="gramStart"/>
      <w:r>
        <w:t>of Alaska Federation of</w:t>
      </w:r>
      <w:proofErr w:type="gramEnd"/>
      <w:r>
        <w:t xml:space="preserve"> Teacher (UAFT). The contract with the UAFT union was still under negotiation when the University of Alaska’s FY11 budget request was submitted to OMB, thus no request was submitted for UAFT.</w:t>
      </w:r>
    </w:p>
    <w:p w:rsidR="006540E0" w:rsidRPr="004B4348" w:rsidRDefault="006540E0" w:rsidP="006540E0">
      <w:pPr>
        <w:tabs>
          <w:tab w:val="right" w:pos="8640"/>
        </w:tabs>
        <w:ind w:left="720" w:hanging="720"/>
        <w:jc w:val="both"/>
      </w:pPr>
    </w:p>
    <w:p w:rsidR="001B2A7E" w:rsidRPr="00E330C1" w:rsidRDefault="00E330C1">
      <w:pPr>
        <w:rPr>
          <w:b/>
        </w:rPr>
      </w:pPr>
      <w:r w:rsidRPr="00E330C1">
        <w:rPr>
          <w:b/>
        </w:rPr>
        <w:t>V</w:t>
      </w:r>
      <w:r w:rsidR="0010027F">
        <w:rPr>
          <w:b/>
        </w:rPr>
        <w:t>I</w:t>
      </w:r>
      <w:r w:rsidRPr="00E330C1">
        <w:rPr>
          <w:b/>
        </w:rPr>
        <w:t>.</w:t>
      </w:r>
      <w:r w:rsidRPr="00E330C1">
        <w:rPr>
          <w:b/>
        </w:rPr>
        <w:tab/>
      </w:r>
      <w:r w:rsidRPr="00E330C1">
        <w:rPr>
          <w:b/>
          <w:u w:val="single"/>
        </w:rPr>
        <w:t>Adjourn</w:t>
      </w:r>
    </w:p>
    <w:p w:rsidR="00E330C1" w:rsidRDefault="00E330C1"/>
    <w:p w:rsidR="00E330C1" w:rsidRDefault="00E330C1">
      <w:r>
        <w:tab/>
        <w:t xml:space="preserve">Regent Henry </w:t>
      </w:r>
      <w:r w:rsidR="0010027F">
        <w:t>adjourned the meeting at 12:37 p</w:t>
      </w:r>
      <w:r>
        <w:t>.m.</w:t>
      </w:r>
    </w:p>
    <w:sectPr w:rsidR="00E330C1" w:rsidSect="006540E0">
      <w:headerReference w:type="default" r:id="rId6"/>
      <w:footerReference w:type="default" r:id="rId7"/>
      <w:footerReference w:type="first" r:id="rId8"/>
      <w:pgSz w:w="12240" w:h="15840"/>
      <w:pgMar w:top="108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93D" w:rsidRDefault="0000593D" w:rsidP="006540E0">
      <w:r>
        <w:separator/>
      </w:r>
    </w:p>
  </w:endnote>
  <w:endnote w:type="continuationSeparator" w:id="0">
    <w:p w:rsidR="0000593D" w:rsidRDefault="0000593D" w:rsidP="00654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3D" w:rsidRDefault="0000593D">
    <w:pPr>
      <w:pStyle w:val="Footer"/>
    </w:pPr>
    <w:r>
      <w:tab/>
    </w:r>
    <w:r w:rsidR="006F5434">
      <w:t>O</w:t>
    </w:r>
    <w:r>
      <w:t xml:space="preserve">fficial Minutes of February 5, 2010:  Page </w:t>
    </w:r>
    <w:fldSimple w:instr=" PAGE   \* MERGEFORMAT ">
      <w:r w:rsidR="006F5434">
        <w:rPr>
          <w:noProof/>
        </w:rPr>
        <w:t>3</w:t>
      </w:r>
    </w:fldSimple>
    <w:r w:rsidR="0010027F">
      <w:t xml:space="preserve"> of 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3D" w:rsidRDefault="0000593D">
    <w:pPr>
      <w:pStyle w:val="Footer"/>
    </w:pPr>
    <w:r>
      <w:tab/>
    </w:r>
    <w:r w:rsidR="006F5434">
      <w:t>O</w:t>
    </w:r>
    <w:r>
      <w:t xml:space="preserve">fficial Minutes of February 5, 2010:  Page </w:t>
    </w:r>
    <w:fldSimple w:instr=" PAGE   \* MERGEFORMAT ">
      <w:r w:rsidR="006F5434">
        <w:rPr>
          <w:noProof/>
        </w:rPr>
        <w:t>1</w:t>
      </w:r>
    </w:fldSimple>
    <w:r w:rsidR="0010027F">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93D" w:rsidRDefault="0000593D" w:rsidP="006540E0">
      <w:r>
        <w:separator/>
      </w:r>
    </w:p>
  </w:footnote>
  <w:footnote w:type="continuationSeparator" w:id="0">
    <w:p w:rsidR="0000593D" w:rsidRDefault="0000593D" w:rsidP="00654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3D" w:rsidRPr="006540E0" w:rsidRDefault="006F5434">
    <w:pPr>
      <w:pStyle w:val="Header"/>
      <w:rPr>
        <w:sz w:val="20"/>
      </w:rPr>
    </w:pPr>
    <w:r>
      <w:rPr>
        <w:sz w:val="20"/>
      </w:rPr>
      <w:t>O</w:t>
    </w:r>
    <w:r w:rsidR="0000593D" w:rsidRPr="006540E0">
      <w:rPr>
        <w:sz w:val="20"/>
      </w:rPr>
      <w:t>fficial Minutes</w:t>
    </w:r>
  </w:p>
  <w:p w:rsidR="0000593D" w:rsidRPr="006540E0" w:rsidRDefault="0000593D">
    <w:pPr>
      <w:pStyle w:val="Header"/>
      <w:rPr>
        <w:sz w:val="20"/>
      </w:rPr>
    </w:pPr>
    <w:r>
      <w:rPr>
        <w:sz w:val="20"/>
      </w:rPr>
      <w:t>Emergency</w:t>
    </w:r>
    <w:r w:rsidRPr="006540E0">
      <w:rPr>
        <w:sz w:val="20"/>
      </w:rPr>
      <w:t xml:space="preserve"> Meeting of the Full Board</w:t>
    </w:r>
  </w:p>
  <w:p w:rsidR="0000593D" w:rsidRPr="006540E0" w:rsidRDefault="0000593D">
    <w:pPr>
      <w:pStyle w:val="Header"/>
      <w:rPr>
        <w:sz w:val="20"/>
      </w:rPr>
    </w:pPr>
    <w:r>
      <w:rPr>
        <w:sz w:val="20"/>
      </w:rPr>
      <w:t>February 5</w:t>
    </w:r>
    <w:r w:rsidRPr="006540E0">
      <w:rPr>
        <w:sz w:val="20"/>
      </w:rPr>
      <w:t>, 2010</w:t>
    </w:r>
  </w:p>
  <w:p w:rsidR="0000593D" w:rsidRPr="006540E0" w:rsidRDefault="0000593D">
    <w:pPr>
      <w:pStyle w:val="Header"/>
      <w:rPr>
        <w:sz w:val="20"/>
      </w:rPr>
    </w:pPr>
    <w:r w:rsidRPr="006540E0">
      <w:rPr>
        <w:sz w:val="20"/>
      </w:rPr>
      <w:t>AUDIOCONFERENCE</w:t>
    </w:r>
  </w:p>
  <w:p w:rsidR="0000593D" w:rsidRDefault="0000593D">
    <w:pPr>
      <w:pStyle w:val="Header"/>
    </w:pPr>
  </w:p>
  <w:p w:rsidR="0000593D" w:rsidRDefault="000059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6540E0"/>
    <w:rsid w:val="0000593D"/>
    <w:rsid w:val="000F410B"/>
    <w:rsid w:val="0010027F"/>
    <w:rsid w:val="00146169"/>
    <w:rsid w:val="001B2A7E"/>
    <w:rsid w:val="00295819"/>
    <w:rsid w:val="00432567"/>
    <w:rsid w:val="006540E0"/>
    <w:rsid w:val="006F5434"/>
    <w:rsid w:val="00714062"/>
    <w:rsid w:val="00745822"/>
    <w:rsid w:val="00944B73"/>
    <w:rsid w:val="00A56000"/>
    <w:rsid w:val="00AF2776"/>
    <w:rsid w:val="00B57D4B"/>
    <w:rsid w:val="00B65990"/>
    <w:rsid w:val="00B839CE"/>
    <w:rsid w:val="00CD16A9"/>
    <w:rsid w:val="00DE4005"/>
    <w:rsid w:val="00E330C1"/>
    <w:rsid w:val="00FF2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E0"/>
    <w:pPr>
      <w:spacing w:after="0" w:line="240" w:lineRule="auto"/>
    </w:pPr>
    <w:rPr>
      <w:rFonts w:ascii="Times New Roman" w:eastAsia="Times New Roman" w:hAnsi="Times New Roman" w:cs="Times New Roman"/>
      <w:bCs/>
      <w:sz w:val="24"/>
      <w:szCs w:val="20"/>
      <w:lang w:bidi="ar-SA"/>
    </w:rPr>
  </w:style>
  <w:style w:type="paragraph" w:styleId="Heading1">
    <w:name w:val="heading 1"/>
    <w:basedOn w:val="Normal"/>
    <w:next w:val="Normal"/>
    <w:link w:val="Heading1Char"/>
    <w:uiPriority w:val="9"/>
    <w:qFormat/>
    <w:rsid w:val="00CD16A9"/>
    <w:pPr>
      <w:pBdr>
        <w:bottom w:val="thinThickSmallGap" w:sz="12" w:space="1" w:color="943634" w:themeColor="accent2" w:themeShade="BF"/>
      </w:pBdr>
      <w:spacing w:before="400" w:after="200" w:line="252" w:lineRule="auto"/>
      <w:jc w:val="center"/>
      <w:outlineLvl w:val="0"/>
    </w:pPr>
    <w:rPr>
      <w:rFonts w:asciiTheme="majorHAnsi" w:eastAsiaTheme="majorEastAsia" w:hAnsiTheme="majorHAnsi" w:cstheme="majorBidi"/>
      <w:bCs w:val="0"/>
      <w:caps/>
      <w:color w:val="632423" w:themeColor="accent2" w:themeShade="80"/>
      <w:spacing w:val="20"/>
      <w:sz w:val="28"/>
      <w:szCs w:val="28"/>
      <w:lang w:bidi="en-US"/>
    </w:rPr>
  </w:style>
  <w:style w:type="paragraph" w:styleId="Heading2">
    <w:name w:val="heading 2"/>
    <w:basedOn w:val="Normal"/>
    <w:next w:val="Normal"/>
    <w:link w:val="Heading2Char"/>
    <w:uiPriority w:val="9"/>
    <w:unhideWhenUsed/>
    <w:qFormat/>
    <w:rsid w:val="00CD16A9"/>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bCs w:val="0"/>
      <w:caps/>
      <w:color w:val="632423" w:themeColor="accent2" w:themeShade="80"/>
      <w:spacing w:val="15"/>
      <w:szCs w:val="24"/>
      <w:lang w:bidi="en-US"/>
    </w:rPr>
  </w:style>
  <w:style w:type="paragraph" w:styleId="Heading3">
    <w:name w:val="heading 3"/>
    <w:basedOn w:val="Normal"/>
    <w:next w:val="Normal"/>
    <w:link w:val="Heading3Char"/>
    <w:uiPriority w:val="9"/>
    <w:semiHidden/>
    <w:unhideWhenUsed/>
    <w:qFormat/>
    <w:rsid w:val="00CD16A9"/>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ajorEastAsia" w:hAnsiTheme="majorHAnsi" w:cstheme="majorBidi"/>
      <w:bCs w:val="0"/>
      <w:caps/>
      <w:color w:val="622423" w:themeColor="accent2" w:themeShade="7F"/>
      <w:szCs w:val="24"/>
      <w:lang w:bidi="en-US"/>
    </w:rPr>
  </w:style>
  <w:style w:type="paragraph" w:styleId="Heading4">
    <w:name w:val="heading 4"/>
    <w:basedOn w:val="Normal"/>
    <w:next w:val="Normal"/>
    <w:link w:val="Heading4Char"/>
    <w:uiPriority w:val="9"/>
    <w:semiHidden/>
    <w:unhideWhenUsed/>
    <w:qFormat/>
    <w:rsid w:val="00CD16A9"/>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bCs w:val="0"/>
      <w:caps/>
      <w:color w:val="622423" w:themeColor="accent2" w:themeShade="7F"/>
      <w:spacing w:val="10"/>
      <w:sz w:val="22"/>
      <w:szCs w:val="22"/>
      <w:lang w:bidi="en-US"/>
    </w:rPr>
  </w:style>
  <w:style w:type="paragraph" w:styleId="Heading5">
    <w:name w:val="heading 5"/>
    <w:basedOn w:val="Normal"/>
    <w:next w:val="Normal"/>
    <w:link w:val="Heading5Char"/>
    <w:uiPriority w:val="9"/>
    <w:semiHidden/>
    <w:unhideWhenUsed/>
    <w:qFormat/>
    <w:rsid w:val="00CD16A9"/>
    <w:pPr>
      <w:spacing w:before="320" w:after="120" w:line="252" w:lineRule="auto"/>
      <w:jc w:val="center"/>
      <w:outlineLvl w:val="4"/>
    </w:pPr>
    <w:rPr>
      <w:rFonts w:asciiTheme="majorHAnsi" w:eastAsiaTheme="majorEastAsia" w:hAnsiTheme="majorHAnsi" w:cstheme="majorBidi"/>
      <w:bCs w:val="0"/>
      <w:caps/>
      <w:color w:val="622423" w:themeColor="accent2" w:themeShade="7F"/>
      <w:spacing w:val="10"/>
      <w:sz w:val="22"/>
      <w:szCs w:val="22"/>
      <w:lang w:bidi="en-US"/>
    </w:rPr>
  </w:style>
  <w:style w:type="paragraph" w:styleId="Heading6">
    <w:name w:val="heading 6"/>
    <w:basedOn w:val="Normal"/>
    <w:next w:val="Normal"/>
    <w:link w:val="Heading6Char"/>
    <w:uiPriority w:val="9"/>
    <w:semiHidden/>
    <w:unhideWhenUsed/>
    <w:qFormat/>
    <w:rsid w:val="00CD16A9"/>
    <w:pPr>
      <w:spacing w:after="120" w:line="252" w:lineRule="auto"/>
      <w:jc w:val="center"/>
      <w:outlineLvl w:val="5"/>
    </w:pPr>
    <w:rPr>
      <w:rFonts w:asciiTheme="majorHAnsi" w:eastAsiaTheme="majorEastAsia" w:hAnsiTheme="majorHAnsi" w:cstheme="majorBidi"/>
      <w:bCs w:val="0"/>
      <w:caps/>
      <w:color w:val="943634" w:themeColor="accent2" w:themeShade="BF"/>
      <w:spacing w:val="10"/>
      <w:sz w:val="22"/>
      <w:szCs w:val="22"/>
      <w:lang w:bidi="en-US"/>
    </w:rPr>
  </w:style>
  <w:style w:type="paragraph" w:styleId="Heading7">
    <w:name w:val="heading 7"/>
    <w:basedOn w:val="Normal"/>
    <w:next w:val="Normal"/>
    <w:link w:val="Heading7Char"/>
    <w:unhideWhenUsed/>
    <w:qFormat/>
    <w:rsid w:val="00CD16A9"/>
    <w:pPr>
      <w:spacing w:after="120" w:line="252" w:lineRule="auto"/>
      <w:jc w:val="center"/>
      <w:outlineLvl w:val="6"/>
    </w:pPr>
    <w:rPr>
      <w:rFonts w:asciiTheme="majorHAnsi" w:eastAsiaTheme="majorEastAsia" w:hAnsiTheme="majorHAnsi" w:cstheme="majorBidi"/>
      <w:bCs w:val="0"/>
      <w:i/>
      <w:iCs/>
      <w:caps/>
      <w:color w:val="943634" w:themeColor="accent2" w:themeShade="BF"/>
      <w:spacing w:val="10"/>
      <w:sz w:val="22"/>
      <w:szCs w:val="22"/>
      <w:lang w:bidi="en-US"/>
    </w:rPr>
  </w:style>
  <w:style w:type="paragraph" w:styleId="Heading8">
    <w:name w:val="heading 8"/>
    <w:basedOn w:val="Normal"/>
    <w:next w:val="Normal"/>
    <w:link w:val="Heading8Char"/>
    <w:unhideWhenUsed/>
    <w:qFormat/>
    <w:rsid w:val="00CD16A9"/>
    <w:pPr>
      <w:spacing w:after="120" w:line="252" w:lineRule="auto"/>
      <w:jc w:val="center"/>
      <w:outlineLvl w:val="7"/>
    </w:pPr>
    <w:rPr>
      <w:rFonts w:asciiTheme="majorHAnsi" w:eastAsiaTheme="majorEastAsia" w:hAnsiTheme="majorHAnsi" w:cstheme="majorBidi"/>
      <w:bCs w:val="0"/>
      <w:caps/>
      <w:spacing w:val="10"/>
      <w:sz w:val="20"/>
      <w:lang w:bidi="en-US"/>
    </w:rPr>
  </w:style>
  <w:style w:type="paragraph" w:styleId="Heading9">
    <w:name w:val="heading 9"/>
    <w:basedOn w:val="Normal"/>
    <w:next w:val="Normal"/>
    <w:link w:val="Heading9Char"/>
    <w:uiPriority w:val="9"/>
    <w:semiHidden/>
    <w:unhideWhenUsed/>
    <w:qFormat/>
    <w:rsid w:val="00CD16A9"/>
    <w:pPr>
      <w:spacing w:after="120" w:line="252" w:lineRule="auto"/>
      <w:jc w:val="center"/>
      <w:outlineLvl w:val="8"/>
    </w:pPr>
    <w:rPr>
      <w:rFonts w:asciiTheme="majorHAnsi" w:eastAsiaTheme="majorEastAsia" w:hAnsiTheme="majorHAnsi" w:cstheme="majorBidi"/>
      <w:bCs w:val="0"/>
      <w:i/>
      <w:iCs/>
      <w:caps/>
      <w:spacing w:val="1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6A9"/>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D16A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D16A9"/>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D16A9"/>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D16A9"/>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D16A9"/>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rsid w:val="00CD16A9"/>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D16A9"/>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D16A9"/>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D16A9"/>
    <w:pPr>
      <w:spacing w:after="200" w:line="252" w:lineRule="auto"/>
    </w:pPr>
    <w:rPr>
      <w:rFonts w:asciiTheme="majorHAnsi" w:eastAsiaTheme="minorHAnsi" w:hAnsiTheme="majorHAnsi" w:cstheme="majorBidi"/>
      <w:bCs w:val="0"/>
      <w:caps/>
      <w:spacing w:val="10"/>
      <w:sz w:val="18"/>
      <w:szCs w:val="18"/>
      <w:lang w:bidi="en-US"/>
    </w:rPr>
  </w:style>
  <w:style w:type="paragraph" w:styleId="Title">
    <w:name w:val="Title"/>
    <w:basedOn w:val="Normal"/>
    <w:next w:val="Normal"/>
    <w:link w:val="TitleChar"/>
    <w:uiPriority w:val="10"/>
    <w:qFormat/>
    <w:rsid w:val="00CD16A9"/>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bCs w:val="0"/>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CD16A9"/>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D16A9"/>
    <w:pPr>
      <w:spacing w:after="560"/>
      <w:jc w:val="center"/>
    </w:pPr>
    <w:rPr>
      <w:rFonts w:asciiTheme="majorHAnsi" w:eastAsiaTheme="majorEastAsia" w:hAnsiTheme="majorHAnsi" w:cstheme="majorBidi"/>
      <w:bCs w:val="0"/>
      <w:caps/>
      <w:spacing w:val="20"/>
      <w:sz w:val="18"/>
      <w:szCs w:val="18"/>
      <w:lang w:bidi="en-US"/>
    </w:rPr>
  </w:style>
  <w:style w:type="character" w:customStyle="1" w:styleId="SubtitleChar">
    <w:name w:val="Subtitle Char"/>
    <w:basedOn w:val="DefaultParagraphFont"/>
    <w:link w:val="Subtitle"/>
    <w:uiPriority w:val="11"/>
    <w:rsid w:val="00CD16A9"/>
    <w:rPr>
      <w:rFonts w:eastAsiaTheme="majorEastAsia" w:cstheme="majorBidi"/>
      <w:caps/>
      <w:spacing w:val="20"/>
      <w:sz w:val="18"/>
      <w:szCs w:val="18"/>
    </w:rPr>
  </w:style>
  <w:style w:type="character" w:styleId="Strong">
    <w:name w:val="Strong"/>
    <w:uiPriority w:val="22"/>
    <w:qFormat/>
    <w:rsid w:val="00CD16A9"/>
    <w:rPr>
      <w:b/>
      <w:bCs/>
      <w:color w:val="943634" w:themeColor="accent2" w:themeShade="BF"/>
      <w:spacing w:val="5"/>
    </w:rPr>
  </w:style>
  <w:style w:type="character" w:styleId="Emphasis">
    <w:name w:val="Emphasis"/>
    <w:uiPriority w:val="20"/>
    <w:qFormat/>
    <w:rsid w:val="00CD16A9"/>
    <w:rPr>
      <w:caps/>
      <w:spacing w:val="5"/>
      <w:sz w:val="20"/>
      <w:szCs w:val="20"/>
    </w:rPr>
  </w:style>
  <w:style w:type="paragraph" w:styleId="NoSpacing">
    <w:name w:val="No Spacing"/>
    <w:basedOn w:val="Normal"/>
    <w:link w:val="NoSpacingChar"/>
    <w:uiPriority w:val="1"/>
    <w:qFormat/>
    <w:rsid w:val="00CD16A9"/>
    <w:rPr>
      <w:rFonts w:asciiTheme="majorHAnsi" w:eastAsiaTheme="minorHAnsi" w:hAnsiTheme="majorHAnsi" w:cstheme="majorBidi"/>
      <w:bCs w:val="0"/>
      <w:sz w:val="22"/>
      <w:szCs w:val="22"/>
      <w:lang w:bidi="en-US"/>
    </w:rPr>
  </w:style>
  <w:style w:type="character" w:customStyle="1" w:styleId="NoSpacingChar">
    <w:name w:val="No Spacing Char"/>
    <w:basedOn w:val="DefaultParagraphFont"/>
    <w:link w:val="NoSpacing"/>
    <w:uiPriority w:val="1"/>
    <w:rsid w:val="00CD16A9"/>
  </w:style>
  <w:style w:type="paragraph" w:styleId="ListParagraph">
    <w:name w:val="List Paragraph"/>
    <w:basedOn w:val="Normal"/>
    <w:uiPriority w:val="34"/>
    <w:qFormat/>
    <w:rsid w:val="00CD16A9"/>
    <w:pPr>
      <w:spacing w:after="200" w:line="252" w:lineRule="auto"/>
      <w:ind w:left="720"/>
      <w:contextualSpacing/>
    </w:pPr>
    <w:rPr>
      <w:rFonts w:asciiTheme="majorHAnsi" w:eastAsiaTheme="minorHAnsi" w:hAnsiTheme="majorHAnsi" w:cstheme="majorBidi"/>
      <w:bCs w:val="0"/>
      <w:sz w:val="22"/>
      <w:szCs w:val="22"/>
      <w:lang w:bidi="en-US"/>
    </w:rPr>
  </w:style>
  <w:style w:type="paragraph" w:styleId="Quote">
    <w:name w:val="Quote"/>
    <w:basedOn w:val="Normal"/>
    <w:next w:val="Normal"/>
    <w:link w:val="QuoteChar"/>
    <w:uiPriority w:val="29"/>
    <w:qFormat/>
    <w:rsid w:val="00CD16A9"/>
    <w:pPr>
      <w:spacing w:after="200" w:line="252" w:lineRule="auto"/>
    </w:pPr>
    <w:rPr>
      <w:rFonts w:asciiTheme="majorHAnsi" w:eastAsiaTheme="majorEastAsia" w:hAnsiTheme="majorHAnsi" w:cstheme="majorBidi"/>
      <w:bCs w:val="0"/>
      <w:i/>
      <w:iCs/>
      <w:sz w:val="22"/>
      <w:szCs w:val="22"/>
      <w:lang w:bidi="en-US"/>
    </w:rPr>
  </w:style>
  <w:style w:type="character" w:customStyle="1" w:styleId="QuoteChar">
    <w:name w:val="Quote Char"/>
    <w:basedOn w:val="DefaultParagraphFont"/>
    <w:link w:val="Quote"/>
    <w:uiPriority w:val="29"/>
    <w:rsid w:val="00CD16A9"/>
    <w:rPr>
      <w:rFonts w:eastAsiaTheme="majorEastAsia" w:cstheme="majorBidi"/>
      <w:i/>
      <w:iCs/>
    </w:rPr>
  </w:style>
  <w:style w:type="paragraph" w:styleId="IntenseQuote">
    <w:name w:val="Intense Quote"/>
    <w:basedOn w:val="Normal"/>
    <w:next w:val="Normal"/>
    <w:link w:val="IntenseQuoteChar"/>
    <w:uiPriority w:val="30"/>
    <w:qFormat/>
    <w:rsid w:val="00CD16A9"/>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bCs w:val="0"/>
      <w:caps/>
      <w:color w:val="622423" w:themeColor="accent2" w:themeShade="7F"/>
      <w:spacing w:val="5"/>
      <w:sz w:val="20"/>
      <w:lang w:bidi="en-US"/>
    </w:rPr>
  </w:style>
  <w:style w:type="character" w:customStyle="1" w:styleId="IntenseQuoteChar">
    <w:name w:val="Intense Quote Char"/>
    <w:basedOn w:val="DefaultParagraphFont"/>
    <w:link w:val="IntenseQuote"/>
    <w:uiPriority w:val="30"/>
    <w:rsid w:val="00CD16A9"/>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D16A9"/>
    <w:rPr>
      <w:i/>
      <w:iCs/>
    </w:rPr>
  </w:style>
  <w:style w:type="character" w:styleId="IntenseEmphasis">
    <w:name w:val="Intense Emphasis"/>
    <w:uiPriority w:val="21"/>
    <w:qFormat/>
    <w:rsid w:val="00CD16A9"/>
    <w:rPr>
      <w:i/>
      <w:iCs/>
      <w:caps/>
      <w:spacing w:val="10"/>
      <w:sz w:val="20"/>
      <w:szCs w:val="20"/>
    </w:rPr>
  </w:style>
  <w:style w:type="character" w:styleId="SubtleReference">
    <w:name w:val="Subtle Reference"/>
    <w:basedOn w:val="DefaultParagraphFont"/>
    <w:uiPriority w:val="31"/>
    <w:qFormat/>
    <w:rsid w:val="00CD16A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D16A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D16A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D16A9"/>
    <w:pPr>
      <w:outlineLvl w:val="9"/>
    </w:pPr>
    <w:rPr>
      <w:rFonts w:eastAsiaTheme="minorHAnsi"/>
    </w:rPr>
  </w:style>
  <w:style w:type="paragraph" w:styleId="Footer">
    <w:name w:val="footer"/>
    <w:basedOn w:val="Normal"/>
    <w:link w:val="FooterChar"/>
    <w:rsid w:val="006540E0"/>
    <w:pPr>
      <w:tabs>
        <w:tab w:val="center" w:pos="4320"/>
        <w:tab w:val="right" w:pos="8640"/>
      </w:tabs>
    </w:pPr>
  </w:style>
  <w:style w:type="character" w:customStyle="1" w:styleId="FooterChar">
    <w:name w:val="Footer Char"/>
    <w:basedOn w:val="DefaultParagraphFont"/>
    <w:link w:val="Footer"/>
    <w:rsid w:val="006540E0"/>
    <w:rPr>
      <w:rFonts w:ascii="Times New Roman" w:eastAsia="Times New Roman" w:hAnsi="Times New Roman" w:cs="Times New Roman"/>
      <w:bCs/>
      <w:sz w:val="24"/>
      <w:szCs w:val="20"/>
      <w:lang w:bidi="ar-SA"/>
    </w:rPr>
  </w:style>
  <w:style w:type="paragraph" w:styleId="Header">
    <w:name w:val="header"/>
    <w:basedOn w:val="Normal"/>
    <w:link w:val="HeaderChar"/>
    <w:uiPriority w:val="99"/>
    <w:semiHidden/>
    <w:unhideWhenUsed/>
    <w:rsid w:val="006540E0"/>
    <w:pPr>
      <w:tabs>
        <w:tab w:val="center" w:pos="4680"/>
        <w:tab w:val="right" w:pos="9360"/>
      </w:tabs>
    </w:pPr>
  </w:style>
  <w:style w:type="character" w:customStyle="1" w:styleId="HeaderChar">
    <w:name w:val="Header Char"/>
    <w:basedOn w:val="DefaultParagraphFont"/>
    <w:link w:val="Header"/>
    <w:uiPriority w:val="99"/>
    <w:semiHidden/>
    <w:rsid w:val="006540E0"/>
    <w:rPr>
      <w:rFonts w:ascii="Times New Roman" w:eastAsia="Times New Roman" w:hAnsi="Times New Roman" w:cs="Times New Roman"/>
      <w:bCs/>
      <w:sz w:val="24"/>
      <w:szCs w:val="20"/>
      <w:lang w:bidi="ar-SA"/>
    </w:rPr>
  </w:style>
  <w:style w:type="paragraph" w:styleId="HTMLPreformatted">
    <w:name w:val="HTML Preformatted"/>
    <w:basedOn w:val="Normal"/>
    <w:link w:val="HTMLPreformattedChar"/>
    <w:uiPriority w:val="99"/>
    <w:unhideWhenUsed/>
    <w:rsid w:val="0000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rPr>
  </w:style>
  <w:style w:type="character" w:customStyle="1" w:styleId="HTMLPreformattedChar">
    <w:name w:val="HTML Preformatted Char"/>
    <w:basedOn w:val="DefaultParagraphFont"/>
    <w:link w:val="HTMLPreformatted"/>
    <w:uiPriority w:val="99"/>
    <w:rsid w:val="0000593D"/>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OIT User Services</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snjdp</dc:creator>
  <cp:keywords/>
  <dc:description/>
  <cp:lastModifiedBy>brandi berg</cp:lastModifiedBy>
  <cp:revision>5</cp:revision>
  <cp:lastPrinted>2010-02-03T22:52:00Z</cp:lastPrinted>
  <dcterms:created xsi:type="dcterms:W3CDTF">2010-02-05T22:02:00Z</dcterms:created>
  <dcterms:modified xsi:type="dcterms:W3CDTF">2010-04-21T16:27:00Z</dcterms:modified>
</cp:coreProperties>
</file>